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chronicles-12"/>
    <w:p>
      <w:pPr>
        <w:pStyle w:val="Heading1"/>
      </w:pPr>
      <w:r>
        <w:t xml:space="preserve">Homiletics Analysis: 1 Chronicles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12 records the progressive gathering of mighty warriors to David during his years of displacement — first at Ziklag while he was still under Saul’s shadow (vv. 1–22), then at Hebron as the full transfer of the kingdom approaches (vv. 23–40). The chapter opens with Benjaminites — men from Saul’s own tribe — defecting to David at Ziklag, followed by Gadites of remarkable military ferocity, then men of Judah and Benjamin, and finally Manassites who crossed over during the Philistine campaign. The Ziklag section concludes with an editorial note that day by day men came to David until there was</w:t>
      </w:r>
      <w:r>
        <w:t xml:space="preserve"> </w:t>
      </w:r>
      <w:r>
        <w:t xml:space="preserve">“a great army, like an army of God”</w:t>
      </w:r>
      <w:r>
        <w:t xml:space="preserve"> </w:t>
      </w:r>
      <w:r>
        <w:t xml:space="preserve">(v. 22). The Hebron section catalogues the vast numbers arriving from every tribe of Israel — priests, Levites, Issacharites</w:t>
      </w:r>
      <w:r>
        <w:t xml:space="preserve"> </w:t>
      </w:r>
      <w:r>
        <w:t xml:space="preserve">“who had understanding of the times,”</w:t>
      </w:r>
      <w:r>
        <w:t xml:space="preserve"> </w:t>
      </w:r>
      <w:r>
        <w:t xml:space="preserve">fighting men by the thousands and tens of thousands — all coming</w:t>
      </w:r>
      <w:r>
        <w:t xml:space="preserve"> </w:t>
      </w:r>
      <w:r>
        <w:t xml:space="preserve">“with full intent”</w:t>
      </w:r>
      <w:r>
        <w:t xml:space="preserve"> </w:t>
      </w:r>
      <w:r>
        <w:t xml:space="preserve">(literally,</w:t>
      </w:r>
      <w:r>
        <w:t xml:space="preserve"> </w:t>
      </w:r>
      <w:r>
        <w:t xml:space="preserve">“with a whole heart,”</w:t>
      </w:r>
      <w:r>
        <w:t xml:space="preserve"> </w:t>
      </w:r>
      <w:r>
        <w:t xml:space="preserve">v. 38) to make David king. The chapter closes with three days of celebration, feasting, and joy, because</w:t>
      </w:r>
      <w:r>
        <w:t xml:space="preserve"> </w:t>
      </w:r>
      <w:r>
        <w:t xml:space="preserve">“there was joy in Israel”</w:t>
      </w:r>
      <w:r>
        <w:t xml:space="preserve"> </w:t>
      </w:r>
      <w:r>
        <w:t xml:space="preserve">(v. 40).</w:t>
      </w:r>
    </w:p>
    <w:p>
      <w:pPr>
        <w:pStyle w:val="BodyText"/>
      </w:pPr>
      <w:r>
        <w:t xml:space="preserve">The chapter is fundamentally about convergence — all Israel, from every tribe, gathering around the one whom God has chosen. The defectors from Saul’s own tribe are theologically significant: even the house of Saul cannot hold back what God has set in motion. The Issacharites’</w:t>
      </w:r>
      <w:r>
        <w:t xml:space="preserve"> </w:t>
      </w:r>
      <w:r>
        <w:t xml:space="preserve">“understanding of the times”</w:t>
      </w:r>
      <w:r>
        <w:t xml:space="preserve"> </w:t>
      </w:r>
      <w:r>
        <w:t xml:space="preserve">— knowing what Israel ought to do (v. 32) — stands as the chapter’s interpretive key: wisdom here means recognizing whose reign has come and aligning with it without reservation.</w:t>
      </w:r>
    </w:p>
    <w:p>
      <w:pPr>
        <w:pStyle w:val="BodyText"/>
      </w:pPr>
      <w:r>
        <w:rPr>
          <w:b/>
          <w:bCs/>
        </w:rPr>
        <w:t xml:space="preserve">This Text — Intent:</w:t>
      </w:r>
    </w:p>
    <w:p>
      <w:pPr>
        <w:pStyle w:val="BodyText"/>
      </w:pPr>
      <w:r>
        <w:t xml:space="preserve">God is seeking to produce in the reader a wholehearted, clear-eyed commitment to the one He has anointed — and to expose the spiritual poverty of half-hearted or hedged allegiance. Through the catalog of tribes, the detail about</w:t>
      </w:r>
      <w:r>
        <w:t xml:space="preserve"> </w:t>
      </w:r>
      <w:r>
        <w:t xml:space="preserve">“whole heart”</w:t>
      </w:r>
      <w:r>
        <w:t xml:space="preserve"> </w:t>
      </w:r>
      <w:r>
        <w:t xml:space="preserve">loyalty, the defection even of Saul’s own kinsmen, and the eruption of communal joy, the text presses the reader toward the same question the Israelites faced:</w:t>
      </w:r>
      <w:r>
        <w:t xml:space="preserve"> </w:t>
      </w:r>
      <w:r>
        <w:rPr>
          <w:i/>
          <w:iCs/>
        </w:rPr>
        <w:t xml:space="preserve">Do you know whose reign has come? And have you fully crossed over to it?</w:t>
      </w:r>
      <w:r>
        <w:t xml:space="preserve"> </w:t>
      </w:r>
      <w:r>
        <w:t xml:space="preserve">The intent is not historical admiration for ancient warriors but a summons to wholehearted allegiance to the greater David who now reigns — with the implicit warning that clinging to the old regime while the new king has been established is both futile and faithless.</w:t>
      </w:r>
    </w:p>
    <w:p>
      <w:r>
        <w:pict>
          <v:rect style="width:0;height:1.5pt" o:hralign="center" o:hrstd="t" o:hr="t"/>
        </w:pict>
      </w:r>
    </w:p>
    <w:p>
      <w:pPr>
        <w:pStyle w:val="FirstParagraph"/>
      </w:pPr>
      <w:r>
        <w:rPr>
          <w:b/>
          <w:bCs/>
        </w:rPr>
        <w:t xml:space="preserve">Subject Sentence:</w:t>
      </w:r>
    </w:p>
    <w:p>
      <w:pPr>
        <w:pStyle w:val="BodyText"/>
      </w:pPr>
      <w:r>
        <w:t xml:space="preserve">All Israel gathers with wholehearted loyalty to the LORD’s anointed king at the appointed moment.</w:t>
      </w:r>
    </w:p>
    <w:p>
      <w:r>
        <w:pict>
          <v:rect style="width:0;height:1.5pt" o:hralign="center" o:hrstd="t" o:hr="t"/>
        </w:pict>
      </w:r>
    </w:p>
    <w:p>
      <w:pPr>
        <w:pStyle w:val="FirstParagraph"/>
      </w:pPr>
      <w:r>
        <w:rPr>
          <w:b/>
          <w:bCs/>
        </w:rPr>
        <w:t xml:space="preserve">Primary Claim:</w:t>
      </w:r>
    </w:p>
    <w:p>
      <w:pPr>
        <w:pStyle w:val="BodyText"/>
      </w:pPr>
      <w:r>
        <w:t xml:space="preserve">God is calling His people to wholehearted, clear-eyed allegiance to His anointed King — and demonstrating that such allegiance, freely and fully given, is the only fitting response when the kingdom has come.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“understanding of the times”</w:t>
      </w:r>
      <w:r>
        <w:rPr>
          <w:b/>
          <w:bCs/>
        </w:rPr>
        <w:t xml:space="preserve"> </w:t>
      </w:r>
      <w:r>
        <w:rPr>
          <w:b/>
          <w:bCs/>
        </w:rPr>
        <w:t xml:space="preserve">phrase (v. 32):</w:t>
      </w:r>
      <w:r>
        <w:t xml:space="preserve"> </w:t>
      </w:r>
      <w:r>
        <w:t xml:space="preserve">The Issacharites who</w:t>
      </w:r>
      <w:r>
        <w:t xml:space="preserve"> </w:t>
      </w:r>
      <w:r>
        <w:t xml:space="preserve">“had understanding of the times, to know what Israel ought to do”</w:t>
      </w:r>
      <w:r>
        <w:t xml:space="preserve"> </w:t>
      </w:r>
      <w:r>
        <w:t xml:space="preserve">has generated considerable homiletical use across traditions, often detached from its narrative context. In many evangelical and charismatic settings, the phrase becomes a general warrant for</w:t>
      </w:r>
      <w:r>
        <w:t xml:space="preserve"> </w:t>
      </w:r>
      <w:r>
        <w:t xml:space="preserve">“prophetic discernment”</w:t>
      </w:r>
      <w:r>
        <w:t xml:space="preserve"> </w:t>
      </w:r>
      <w:r>
        <w:t xml:space="preserve">or cultural intelligence — the ability to read trends, seasons, or social movements. This reading acknowledges a genuine insight (wisdom does involve situational perception) but overreaches badly. In context, the Issacharites’ wisdom is not general cultural literacy — it is specifically the recognition that</w:t>
      </w:r>
      <w:r>
        <w:t xml:space="preserve"> </w:t>
      </w:r>
      <w:r>
        <w:rPr>
          <w:i/>
          <w:iCs/>
        </w:rPr>
        <w:t xml:space="preserve">David’s time has come</w:t>
      </w:r>
      <w:r>
        <w:t xml:space="preserve"> </w:t>
      </w:r>
      <w:r>
        <w:t xml:space="preserve">and that</w:t>
      </w:r>
      <w:r>
        <w:t xml:space="preserve"> </w:t>
      </w:r>
      <w:r>
        <w:rPr>
          <w:i/>
          <w:iCs/>
        </w:rPr>
        <w:t xml:space="preserve">Israel ought to rally to him</w:t>
      </w:r>
      <w:r>
        <w:t xml:space="preserve">. Their discernment is theological and covenantal, not sociological. The Reformed reading insists: genuine wisdom is first and foremost the recognition of what God has done and who God has appointed, and it expresses itself in covenant loyalty, not strategic cleverness. Retain from other traditions the insight that wisdom is responsive and situational; refute the reading that makes v. 32 a general endorsement of cultural engagement methodology.</w:t>
      </w:r>
    </w:p>
    <w:p>
      <w:pPr>
        <w:pStyle w:val="BodyText"/>
      </w:pPr>
      <w:r>
        <w:rPr>
          <w:b/>
          <w:bCs/>
        </w:rPr>
        <w:t xml:space="preserve">Dispensational readings of the Davidic kingdom:</w:t>
      </w:r>
      <w:r>
        <w:t xml:space="preserve"> </w:t>
      </w:r>
      <w:r>
        <w:t xml:space="preserve">Dispensational interpreters will rightly note that this chapter anticipates the Davidic covenant’s fulfillment and may connect it to the Millennial reign. The Chronicler’s own perspective — written for a post-exilic community — already has a forward-looking, hope-producing intent: the gathering of all Israel to David foreshadows the eschatological gathering of God’s people to the greater David. The Reformed reading agrees with the forward-looking force but locates its fulfillment in Christ’s present reign and coming consummation rather than a future earthly Jewish kingdom. The passage’s primary claim is not about prophetic chronology but about the character of loyalty to God’s anointed — which is both present (to Christ now reigning) and eschatologically complete.</w:t>
      </w:r>
    </w:p>
    <w:p>
      <w:pPr>
        <w:pStyle w:val="BodyText"/>
      </w:pPr>
      <w:r>
        <w:rPr>
          <w:b/>
          <w:bCs/>
        </w:rPr>
        <w:t xml:space="preserve">Moralistic readings:</w:t>
      </w:r>
      <w:r>
        <w:t xml:space="preserve"> </w:t>
      </w:r>
      <w:r>
        <w:t xml:space="preserve">The most common homiletical failure with this text is reducing it to heroic biography —</w:t>
      </w:r>
      <w:r>
        <w:t xml:space="preserve"> </w:t>
      </w:r>
      <w:r>
        <w:t xml:space="preserve">“be like these warriors, be courageous and committed.”</w:t>
      </w:r>
      <w:r>
        <w:t xml:space="preserve"> </w:t>
      </w:r>
      <w:r>
        <w:t xml:space="preserve">This is the Clowney anti-moralism warning at full force. The text is not primarily about the warriors’ admirable qualities. It is about what God was doing through their convergence, and what their loyalty reveals about the nature of right response to God’s anointed. Exposition must not simply commend their courage but ask:</w:t>
      </w:r>
      <w:r>
        <w:t xml:space="preserve"> </w:t>
      </w:r>
      <w:r>
        <w:rPr>
          <w:i/>
          <w:iCs/>
        </w:rPr>
        <w:t xml:space="preserve">why</w:t>
      </w:r>
      <w:r>
        <w:t xml:space="preserve"> </w:t>
      </w:r>
      <w:r>
        <w:t xml:space="preserve">does wholehearted allegiance to the anointed king look like this, and what does it look like now?</w:t>
      </w:r>
    </w:p>
    <w:p>
      <w:pPr>
        <w:pStyle w:val="BodyText"/>
      </w:pPr>
      <w:r>
        <w:rPr>
          <w:b/>
          <w:bCs/>
        </w:rPr>
        <w:t xml:space="preserve">The</w:t>
      </w:r>
      <w:r>
        <w:rPr>
          <w:b/>
          <w:bCs/>
        </w:rPr>
        <w:t xml:space="preserve"> </w:t>
      </w:r>
      <w:r>
        <w:rPr>
          <w:b/>
          <w:bCs/>
        </w:rPr>
        <w:t xml:space="preserve">“no condemnation”</w:t>
      </w:r>
      <w:r>
        <w:rPr>
          <w:b/>
          <w:bCs/>
        </w:rPr>
        <w:t xml:space="preserve"> </w:t>
      </w:r>
      <w:r>
        <w:rPr>
          <w:b/>
          <w:bCs/>
        </w:rPr>
        <w:t xml:space="preserve">reading of defectors:</w:t>
      </w:r>
      <w:r>
        <w:t xml:space="preserve"> </w:t>
      </w:r>
      <w:r>
        <w:t xml:space="preserve">Some interpreters are troubled by the defectors from Saul’s tribe and read their defection as disloyalty or opportunism. The text resists this. David himself tests them (v. 17 —</w:t>
      </w:r>
      <w:r>
        <w:t xml:space="preserve"> </w:t>
      </w:r>
      <w:r>
        <w:t xml:space="preserve">“If you have come to me in friendship...”</w:t>
      </w:r>
      <w:r>
        <w:t xml:space="preserve">), and the Spirit comes upon Amasai (v. 18) to confirm the legitimacy of their crossing over. The theological point is that loyalty to God’s anointed supersedes ethnic or political loyalty — defection from Saul to David is not treachery but fidelity rightly reordered. This has direct application: allegiance to Christ may require departing from structures, communities, or loyalties that once seemed natural.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5:1–5</w:t>
      </w:r>
      <w:r>
        <w:t xml:space="preserve"> </w:t>
      </w:r>
      <w:r>
        <w:t xml:space="preserve">— The formal covenant at Hebron parallels the gathering described here; together they establish that David’s kingship over all Israel is the fulfillment of God’s covenantal promise, not merely political consolidation.</w:t>
      </w:r>
    </w:p>
    <w:p>
      <w:pPr>
        <w:numPr>
          <w:ilvl w:val="0"/>
          <w:numId w:val="1001"/>
        </w:numPr>
      </w:pPr>
      <w:r>
        <w:rPr>
          <w:b/>
          <w:bCs/>
        </w:rPr>
        <w:t xml:space="preserve">Psalm 110:3</w:t>
      </w:r>
      <w:r>
        <w:t xml:space="preserve"> </w:t>
      </w:r>
      <w:r>
        <w:t xml:space="preserve">—</w:t>
      </w:r>
      <w:r>
        <w:t xml:space="preserve"> </w:t>
      </w:r>
      <w:r>
        <w:t xml:space="preserve">“Your people will offer themselves freely on the day of your power”</w:t>
      </w:r>
      <w:r>
        <w:t xml:space="preserve"> </w:t>
      </w:r>
      <w:r>
        <w:t xml:space="preserve">— the voluntary, wholehearted gathering of warriors to David is the historical anticipation of this great eschatological promise: willing allegiance to the LORD’s anointed is itself a gift of grace.</w:t>
      </w:r>
    </w:p>
    <w:p>
      <w:pPr>
        <w:numPr>
          <w:ilvl w:val="0"/>
          <w:numId w:val="1001"/>
        </w:numPr>
      </w:pPr>
      <w:r>
        <w:rPr>
          <w:b/>
          <w:bCs/>
        </w:rPr>
        <w:t xml:space="preserve">Matthew 12:30 / Luke 11:23</w:t>
      </w:r>
      <w:r>
        <w:t xml:space="preserve"> </w:t>
      </w:r>
      <w:r>
        <w:t xml:space="preserve">—</w:t>
      </w:r>
      <w:r>
        <w:t xml:space="preserve"> </w:t>
      </w:r>
      <w:r>
        <w:t xml:space="preserve">“Whoever is not with me is against me”</w:t>
      </w:r>
      <w:r>
        <w:t xml:space="preserve"> </w:t>
      </w:r>
      <w:r>
        <w:t xml:space="preserve">— Jesus presses the same binary the chapter presses: when the kingdom has come in the person of the anointed, neutrality is impossible and half-heartedness is defection.</w:t>
      </w:r>
    </w:p>
    <w:p>
      <w:pPr>
        <w:numPr>
          <w:ilvl w:val="0"/>
          <w:numId w:val="1001"/>
        </w:numPr>
      </w:pPr>
      <w:r>
        <w:rPr>
          <w:b/>
          <w:bCs/>
        </w:rPr>
        <w:t xml:space="preserve">Philippians 3:7–11</w:t>
      </w:r>
      <w:r>
        <w:t xml:space="preserve"> </w:t>
      </w:r>
      <w:r>
        <w:t xml:space="preserve">— Paul’s</w:t>
      </w:r>
      <w:r>
        <w:t xml:space="preserve"> </w:t>
      </w:r>
      <w:r>
        <w:t xml:space="preserve">“counting all things as loss”</w:t>
      </w:r>
      <w:r>
        <w:t xml:space="preserve"> </w:t>
      </w:r>
      <w:r>
        <w:t xml:space="preserve">for Christ is the New Testament expression of the Issacharite wisdom — recognizing whose reign has come and abandoning every competing loyalty without reservation.</w:t>
      </w:r>
    </w:p>
    <w:p>
      <w:pPr>
        <w:numPr>
          <w:ilvl w:val="0"/>
          <w:numId w:val="1001"/>
        </w:numPr>
      </w:pPr>
      <w:r>
        <w:rPr>
          <w:b/>
          <w:bCs/>
        </w:rPr>
        <w:t xml:space="preserve">Revelation 7:9–10</w:t>
      </w:r>
      <w:r>
        <w:t xml:space="preserve"> </w:t>
      </w:r>
      <w:r>
        <w:t xml:space="preserve">— The eschatological gathering of the redeemed from every tribe and nation before the Lamb is the consummation of what 1 Chronicles 12 foreshadows: all God’s people, from every quarter, gathered with one voice to honor the one God has appointed.</w:t>
      </w:r>
    </w:p>
    <w:p>
      <w:r>
        <w:pict>
          <v:rect style="width:0;height:1.5pt" o:hralign="center" o:hrstd="t" o:hr="t"/>
        </w:pict>
      </w:r>
    </w:p>
    <w:p>
      <w:pPr>
        <w:pStyle w:val="FirstParagraph"/>
      </w:pPr>
      <w:r>
        <w:rPr>
          <w:b/>
          <w:bCs/>
        </w:rPr>
        <w:t xml:space="preserve">Aim:</w:t>
      </w:r>
    </w:p>
    <w:p>
      <w:pPr>
        <w:pStyle w:val="BodyText"/>
      </w:pPr>
      <w:r>
        <w:t xml:space="preserve">To press the reader toward a wholehearted, examined, and cost-counting allegiance to Christ as the anointed King — exposing any hedged, compartmentalized, or tribal loyalty that falls short of the</w:t>
      </w:r>
      <w:r>
        <w:t xml:space="preserve"> </w:t>
      </w:r>
      <w:r>
        <w:t xml:space="preserve">“full intent”</w:t>
      </w:r>
      <w:r>
        <w:t xml:space="preserve"> </w:t>
      </w:r>
      <w:r>
        <w:t xml:space="preserve">this passage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Benjaminites come to David at Ziklag — armed with bows, able to use both hands; these are from Saul’s own tribe</w:t>
            </w:r>
          </w:p>
        </w:tc>
        <w:tc>
          <w:tcPr/>
          <w:p>
            <w:pPr>
              <w:pStyle w:val="Compact"/>
            </w:pPr>
            <w:r>
              <w:t xml:space="preserve">Theologically significant: Saul’s tribe defects to David; loyalty to God’s anointed overrides kinship</w:t>
            </w:r>
          </w:p>
        </w:tc>
      </w:tr>
      <w:tr>
        <w:tc>
          <w:tcPr/>
          <w:p>
            <w:pPr>
              <w:pStyle w:val="Compact"/>
            </w:pPr>
            <w:r>
              <w:t xml:space="preserve">3–7</w:t>
            </w:r>
          </w:p>
        </w:tc>
        <w:tc>
          <w:tcPr/>
          <w:p>
            <w:pPr>
              <w:pStyle w:val="Compact"/>
            </w:pPr>
            <w:r>
              <w:t xml:space="preserve">Named Benjaminite warriors listed — Ahiezer, Joash, Jeziel, Pelet, Beracah, Jehu, Ishmaiah, Jeremiah, Jahaziel, Johanan, Jozabad, Eluzai, Jerimoth, Bealiah, Shemariah, Shephatiah</w:t>
            </w:r>
          </w:p>
        </w:tc>
        <w:tc>
          <w:tcPr/>
          <w:p>
            <w:pPr>
              <w:pStyle w:val="Compact"/>
            </w:pPr>
            <w:r>
              <w:t xml:space="preserve">The naming of individuals signals that God registers each defection; these are not anonymous statistics</w:t>
            </w:r>
          </w:p>
        </w:tc>
      </w:tr>
      <w:tr>
        <w:tc>
          <w:tcPr/>
          <w:p>
            <w:pPr>
              <w:pStyle w:val="Compact"/>
            </w:pPr>
            <w:r>
              <w:t xml:space="preserve">8–15</w:t>
            </w:r>
          </w:p>
        </w:tc>
        <w:tc>
          <w:tcPr/>
          <w:p>
            <w:pPr>
              <w:pStyle w:val="Compact"/>
            </w:pPr>
            <w:r>
              <w:t xml:space="preserve">Gadites cross the Jordan to David in the wilderness — described with fierce animal imagery (faces like lions, swift as gazelles); they crossed during flood stage</w:t>
            </w:r>
          </w:p>
        </w:tc>
        <w:tc>
          <w:tcPr/>
          <w:p>
            <w:pPr>
              <w:pStyle w:val="Compact"/>
            </w:pPr>
            <w:r>
              <w:t xml:space="preserve">The Jordan crossing at flood stage underlines the cost and decisiveness of their commitment</w:t>
            </w:r>
          </w:p>
        </w:tc>
      </w:tr>
      <w:tr>
        <w:tc>
          <w:tcPr/>
          <w:p>
            <w:pPr>
              <w:pStyle w:val="Compact"/>
            </w:pPr>
            <w:r>
              <w:t xml:space="preserve">16–18</w:t>
            </w:r>
          </w:p>
        </w:tc>
        <w:tc>
          <w:tcPr/>
          <w:p>
            <w:pPr>
              <w:pStyle w:val="Compact"/>
            </w:pPr>
            <w:r>
              <w:t xml:space="preserve">Men of Benjamin and Judah arrive; David tests them; the Spirit comes on Amasai:</w:t>
            </w:r>
            <w:r>
              <w:t xml:space="preserve"> </w:t>
            </w:r>
            <w:r>
              <w:t xml:space="preserve">“We are yours, O David...for your God helps you”</w:t>
            </w:r>
          </w:p>
        </w:tc>
        <w:tc>
          <w:tcPr/>
          <w:p>
            <w:pPr>
              <w:pStyle w:val="Compact"/>
            </w:pPr>
            <w:r>
              <w:t xml:space="preserve">Amasai’s Spirit-prompted declaration is the chapter’s theological center — loyalty to David = alignment with David’s God</w:t>
            </w:r>
          </w:p>
        </w:tc>
      </w:tr>
      <w:tr>
        <w:tc>
          <w:tcPr/>
          <w:p>
            <w:pPr>
              <w:pStyle w:val="Compact"/>
            </w:pPr>
            <w:r>
              <w:t xml:space="preserve">19–21</w:t>
            </w:r>
          </w:p>
        </w:tc>
        <w:tc>
          <w:tcPr/>
          <w:p>
            <w:pPr>
              <w:pStyle w:val="Compact"/>
            </w:pPr>
            <w:r>
              <w:t xml:space="preserve">Manassites defect during the Philistine campaign against Saul; they help David against raiders at Ziklag</w:t>
            </w:r>
          </w:p>
        </w:tc>
        <w:tc>
          <w:tcPr/>
          <w:p>
            <w:pPr>
              <w:pStyle w:val="Compact"/>
            </w:pPr>
            <w:r>
              <w:t xml:space="preserve">Even in hostile circumstances, convergence toward David continues; these are</w:t>
            </w:r>
            <w:r>
              <w:t xml:space="preserve"> </w:t>
            </w:r>
            <w:r>
              <w:t xml:space="preserve">“commanders of thousands”</w:t>
            </w:r>
          </w:p>
        </w:tc>
      </w:tr>
      <w:tr>
        <w:tc>
          <w:tcPr/>
          <w:p>
            <w:pPr>
              <w:pStyle w:val="Compact"/>
            </w:pPr>
            <w:r>
              <w:t xml:space="preserve">22</w:t>
            </w:r>
          </w:p>
        </w:tc>
        <w:tc>
          <w:tcPr/>
          <w:p>
            <w:pPr>
              <w:pStyle w:val="Compact"/>
            </w:pPr>
            <w:r>
              <w:t xml:space="preserve">Editorial summary:</w:t>
            </w:r>
            <w:r>
              <w:t xml:space="preserve"> </w:t>
            </w:r>
            <w:r>
              <w:t xml:space="preserve">“day by day men came to David to help him, until there was a great army, like an army of God”</w:t>
            </w:r>
          </w:p>
        </w:tc>
        <w:tc>
          <w:tcPr/>
          <w:p>
            <w:pPr>
              <w:pStyle w:val="Compact"/>
            </w:pPr>
            <w:r>
              <w:t xml:space="preserve">“Army of God”</w:t>
            </w:r>
            <w:r>
              <w:t xml:space="preserve"> </w:t>
            </w:r>
            <w:r>
              <w:t xml:space="preserve">— divine appointment is stamped on this gathering; the momentum is providential, not merely political</w:t>
            </w:r>
          </w:p>
        </w:tc>
      </w:tr>
      <w:tr>
        <w:tc>
          <w:tcPr/>
          <w:p>
            <w:pPr>
              <w:pStyle w:val="Compact"/>
            </w:pPr>
            <w:r>
              <w:t xml:space="preserve">23</w:t>
            </w:r>
          </w:p>
        </w:tc>
        <w:tc>
          <w:tcPr/>
          <w:p>
            <w:pPr>
              <w:pStyle w:val="Compact"/>
            </w:pPr>
            <w:r>
              <w:t xml:space="preserve">Introduction to the Hebron catalog:</w:t>
            </w:r>
            <w:r>
              <w:t xml:space="preserve"> </w:t>
            </w:r>
            <w:r>
              <w:t xml:space="preserve">“these are the numbers...who came to David at Hebron, to transfer the kingdom of Saul to him, according to the word of the LORD”</w:t>
            </w:r>
          </w:p>
        </w:tc>
        <w:tc>
          <w:tcPr/>
          <w:p>
            <w:pPr>
              <w:pStyle w:val="Compact"/>
            </w:pPr>
            <w:r>
              <w:t xml:space="preserve">The transfer of the kingdom is explicitly theological —</w:t>
            </w:r>
            <w:r>
              <w:t xml:space="preserve"> </w:t>
            </w:r>
            <w:r>
              <w:t xml:space="preserve">“according to the word of the LORD”</w:t>
            </w:r>
            <w:r>
              <w:t xml:space="preserve"> </w:t>
            </w:r>
            <w:r>
              <w:t xml:space="preserve">— not a coup</w:t>
            </w:r>
          </w:p>
        </w:tc>
      </w:tr>
      <w:tr>
        <w:tc>
          <w:tcPr/>
          <w:p>
            <w:pPr>
              <w:pStyle w:val="Compact"/>
            </w:pPr>
            <w:r>
              <w:t xml:space="preserve">24</w:t>
            </w:r>
          </w:p>
        </w:tc>
        <w:tc>
          <w:tcPr/>
          <w:p>
            <w:pPr>
              <w:pStyle w:val="Compact"/>
            </w:pPr>
            <w:r>
              <w:t xml:space="preserve">Judah: 6,800 armed with shield and spear</w:t>
            </w:r>
          </w:p>
        </w:tc>
        <w:tc>
          <w:tcPr/>
          <w:p>
            <w:pPr>
              <w:pStyle w:val="Compact"/>
            </w:pPr>
            <w:r>
              <w:t xml:space="preserve">Judah leads — consistent with Davidic covenant (Gen. 49:10)</w:t>
            </w:r>
          </w:p>
        </w:tc>
      </w:tr>
      <w:tr>
        <w:tc>
          <w:tcPr/>
          <w:p>
            <w:pPr>
              <w:pStyle w:val="Compact"/>
            </w:pPr>
            <w:r>
              <w:t xml:space="preserve">25</w:t>
            </w:r>
          </w:p>
        </w:tc>
        <w:tc>
          <w:tcPr/>
          <w:p>
            <w:pPr>
              <w:pStyle w:val="Compact"/>
            </w:pPr>
            <w:r>
              <w:t xml:space="preserve">Simeon: 7,100 mighty men of valor</w:t>
            </w:r>
          </w:p>
        </w:tc>
        <w:tc>
          <w:tcPr/>
          <w:p>
            <w:pPr>
              <w:pStyle w:val="Compact"/>
            </w:pPr>
          </w:p>
        </w:tc>
      </w:tr>
      <w:tr>
        <w:tc>
          <w:tcPr/>
          <w:p>
            <w:pPr>
              <w:pStyle w:val="Compact"/>
            </w:pPr>
            <w:r>
              <w:t xml:space="preserve">26–28</w:t>
            </w:r>
          </w:p>
        </w:tc>
        <w:tc>
          <w:tcPr/>
          <w:p>
            <w:pPr>
              <w:pStyle w:val="Compact"/>
            </w:pPr>
            <w:r>
              <w:t xml:space="preserve">Levi: 4,600, including Jehoiada (3,700) and Zadok with 22 officers; Levi’s presence underlines that this is a covenantal, not merely military, gathering</w:t>
            </w:r>
          </w:p>
        </w:tc>
        <w:tc>
          <w:tcPr/>
          <w:p>
            <w:pPr>
              <w:pStyle w:val="Compact"/>
            </w:pPr>
            <w:r>
              <w:t xml:space="preserve">Priests coming signals the kingdom transition has cultic/worship significance</w:t>
            </w:r>
          </w:p>
        </w:tc>
      </w:tr>
      <w:tr>
        <w:tc>
          <w:tcPr/>
          <w:p>
            <w:pPr>
              <w:pStyle w:val="Compact"/>
            </w:pPr>
            <w:r>
              <w:t xml:space="preserve">29</w:t>
            </w:r>
          </w:p>
        </w:tc>
        <w:tc>
          <w:tcPr/>
          <w:p>
            <w:pPr>
              <w:pStyle w:val="Compact"/>
            </w:pPr>
            <w:r>
              <w:t xml:space="preserve">Benjamin: 3,000 — noted as</w:t>
            </w:r>
            <w:r>
              <w:t xml:space="preserve"> </w:t>
            </w:r>
            <w:r>
              <w:t xml:space="preserve">“most of them had to that point kept their allegiance to the house of Saul”</w:t>
            </w:r>
          </w:p>
        </w:tc>
        <w:tc>
          <w:tcPr/>
          <w:p>
            <w:pPr>
              <w:pStyle w:val="Compact"/>
            </w:pPr>
            <w:r>
              <w:t xml:space="preserve">Honest note of residual hesitation even within eventual loyalty; not everyone comes instantly</w:t>
            </w:r>
          </w:p>
        </w:tc>
      </w:tr>
      <w:tr>
        <w:tc>
          <w:tcPr/>
          <w:p>
            <w:pPr>
              <w:pStyle w:val="Compact"/>
            </w:pPr>
            <w:r>
              <w:t xml:space="preserve">30</w:t>
            </w:r>
          </w:p>
        </w:tc>
        <w:tc>
          <w:tcPr/>
          <w:p>
            <w:pPr>
              <w:pStyle w:val="Compact"/>
            </w:pPr>
            <w:r>
              <w:t xml:space="preserve">Ephraim: 20,800 mighty men of valor, famous in their fathers’ houses</w:t>
            </w:r>
          </w:p>
        </w:tc>
        <w:tc>
          <w:tcPr/>
          <w:p>
            <w:pPr>
              <w:pStyle w:val="Compact"/>
            </w:pPr>
          </w:p>
        </w:tc>
      </w:tr>
      <w:tr>
        <w:tc>
          <w:tcPr/>
          <w:p>
            <w:pPr>
              <w:pStyle w:val="Compact"/>
            </w:pPr>
            <w:r>
              <w:t xml:space="preserve">31</w:t>
            </w:r>
          </w:p>
        </w:tc>
        <w:tc>
          <w:tcPr/>
          <w:p>
            <w:pPr>
              <w:pStyle w:val="Compact"/>
            </w:pPr>
            <w:r>
              <w:t xml:space="preserve">Half-tribe of Manasseh: 18,000, designated by name to make David king</w:t>
            </w:r>
          </w:p>
        </w:tc>
        <w:tc>
          <w:tcPr/>
          <w:p>
            <w:pPr>
              <w:pStyle w:val="Compact"/>
            </w:pPr>
          </w:p>
        </w:tc>
      </w:tr>
      <w:tr>
        <w:tc>
          <w:tcPr/>
          <w:p>
            <w:pPr>
              <w:pStyle w:val="Compact"/>
            </w:pPr>
            <w:r>
              <w:t xml:space="preserve">32</w:t>
            </w:r>
          </w:p>
        </w:tc>
        <w:tc>
          <w:tcPr/>
          <w:p>
            <w:pPr>
              <w:pStyle w:val="Compact"/>
            </w:pPr>
            <w:r>
              <w:t xml:space="preserve">Issachar: 200 chiefs with understanding of the times, to know what Israel ought to do; their kinsmen under their command</w:t>
            </w:r>
          </w:p>
        </w:tc>
        <w:tc>
          <w:tcPr/>
          <w:p>
            <w:pPr>
              <w:pStyle w:val="Compact"/>
            </w:pPr>
            <w:r>
              <w:t xml:space="preserve">The interpretive crux: wisdom = recognizing David’s time has come and acting accordingly</w:t>
            </w:r>
          </w:p>
        </w:tc>
      </w:tr>
      <w:tr>
        <w:tc>
          <w:tcPr/>
          <w:p>
            <w:pPr>
              <w:pStyle w:val="Compact"/>
            </w:pPr>
            <w:r>
              <w:t xml:space="preserve">33</w:t>
            </w:r>
          </w:p>
        </w:tc>
        <w:tc>
          <w:tcPr/>
          <w:p>
            <w:pPr>
              <w:pStyle w:val="Compact"/>
            </w:pPr>
            <w:r>
              <w:t xml:space="preserve">Zebulun: 50,000, experienced soldiers equipped for battle, with undivided heart (lit.</w:t>
            </w:r>
            <w:r>
              <w:t xml:space="preserve"> </w:t>
            </w:r>
            <w:r>
              <w:t xml:space="preserve">“not of double heart”</w:t>
            </w:r>
            <w:r>
              <w:t xml:space="preserve">)</w:t>
            </w:r>
          </w:p>
        </w:tc>
        <w:tc>
          <w:tcPr/>
          <w:p>
            <w:pPr>
              <w:pStyle w:val="Compact"/>
            </w:pPr>
            <w:r>
              <w:t xml:space="preserve">“Undivided heart”</w:t>
            </w:r>
            <w:r>
              <w:t xml:space="preserve"> </w:t>
            </w:r>
            <w:r>
              <w:t xml:space="preserve">— same concept as</w:t>
            </w:r>
            <w:r>
              <w:t xml:space="preserve"> </w:t>
            </w:r>
            <w:r>
              <w:t xml:space="preserve">“whole heart”</w:t>
            </w:r>
            <w:r>
              <w:t xml:space="preserve"> </w:t>
            </w:r>
            <w:r>
              <w:t xml:space="preserve">in v. 38; this is the chapter’s repeated moral standard</w:t>
            </w:r>
          </w:p>
        </w:tc>
      </w:tr>
      <w:tr>
        <w:tc>
          <w:tcPr/>
          <w:p>
            <w:pPr>
              <w:pStyle w:val="Compact"/>
            </w:pPr>
            <w:r>
              <w:t xml:space="preserve">34</w:t>
            </w:r>
          </w:p>
        </w:tc>
        <w:tc>
          <w:tcPr/>
          <w:p>
            <w:pPr>
              <w:pStyle w:val="Compact"/>
            </w:pPr>
            <w:r>
              <w:t xml:space="preserve">Naphtali: 1,000 commanders with 37,000 armed with shield and spear</w:t>
            </w:r>
          </w:p>
        </w:tc>
        <w:tc>
          <w:tcPr/>
          <w:p>
            <w:pPr>
              <w:pStyle w:val="Compact"/>
            </w:pPr>
          </w:p>
        </w:tc>
      </w:tr>
      <w:tr>
        <w:tc>
          <w:tcPr/>
          <w:p>
            <w:pPr>
              <w:pStyle w:val="Compact"/>
            </w:pPr>
            <w:r>
              <w:t xml:space="preserve">35</w:t>
            </w:r>
          </w:p>
        </w:tc>
        <w:tc>
          <w:tcPr/>
          <w:p>
            <w:pPr>
              <w:pStyle w:val="Compact"/>
            </w:pPr>
            <w:r>
              <w:t xml:space="preserve">Dan: 28,600 equipped for battle</w:t>
            </w:r>
          </w:p>
        </w:tc>
        <w:tc>
          <w:tcPr/>
          <w:p>
            <w:pPr>
              <w:pStyle w:val="Compact"/>
            </w:pPr>
          </w:p>
        </w:tc>
      </w:tr>
      <w:tr>
        <w:tc>
          <w:tcPr/>
          <w:p>
            <w:pPr>
              <w:pStyle w:val="Compact"/>
            </w:pPr>
            <w:r>
              <w:t xml:space="preserve">36</w:t>
            </w:r>
          </w:p>
        </w:tc>
        <w:tc>
          <w:tcPr/>
          <w:p>
            <w:pPr>
              <w:pStyle w:val="Compact"/>
            </w:pPr>
            <w:r>
              <w:t xml:space="preserve">Asher: 40,000, experienced soldiers equipped for battle</w:t>
            </w:r>
          </w:p>
        </w:tc>
        <w:tc>
          <w:tcPr/>
          <w:p>
            <w:pPr>
              <w:pStyle w:val="Compact"/>
            </w:pPr>
          </w:p>
        </w:tc>
      </w:tr>
      <w:tr>
        <w:tc>
          <w:tcPr/>
          <w:p>
            <w:pPr>
              <w:pStyle w:val="Compact"/>
            </w:pPr>
            <w:r>
              <w:t xml:space="preserve">37</w:t>
            </w:r>
          </w:p>
        </w:tc>
        <w:tc>
          <w:tcPr/>
          <w:p>
            <w:pPr>
              <w:pStyle w:val="Compact"/>
            </w:pPr>
            <w:r>
              <w:t xml:space="preserve">Transjordan tribes (Reuben, Gad, half-tribe of Manasseh): 120,000 with every weapon of war</w:t>
            </w:r>
          </w:p>
        </w:tc>
        <w:tc>
          <w:tcPr/>
          <w:p>
            <w:pPr>
              <w:pStyle w:val="Compact"/>
            </w:pPr>
            <w:r>
              <w:t xml:space="preserve">The farthest tribes come in the greatest numbers — distance is no barrier to wholehearted allegiance</w:t>
            </w:r>
          </w:p>
        </w:tc>
      </w:tr>
      <w:tr>
        <w:tc>
          <w:tcPr/>
          <w:p>
            <w:pPr>
              <w:pStyle w:val="Compact"/>
            </w:pPr>
            <w:r>
              <w:t xml:space="preserve">38</w:t>
            </w:r>
          </w:p>
        </w:tc>
        <w:tc>
          <w:tcPr/>
          <w:p>
            <w:pPr>
              <w:pStyle w:val="Compact"/>
            </w:pPr>
            <w:r>
              <w:t xml:space="preserve">All these men of war came to Hebron</w:t>
            </w:r>
            <w:r>
              <w:t xml:space="preserve"> </w:t>
            </w:r>
            <w:r>
              <w:t xml:space="preserve">“with full intent”</w:t>
            </w:r>
            <w:r>
              <w:t xml:space="preserve"> </w:t>
            </w:r>
            <w:r>
              <w:t xml:space="preserve">(whole heart) to make David king; all the rest of Israel was of one mind</w:t>
            </w:r>
          </w:p>
        </w:tc>
        <w:tc>
          <w:tcPr/>
          <w:p>
            <w:pPr>
              <w:pStyle w:val="Compact"/>
            </w:pPr>
            <w:r>
              <w:t xml:space="preserve">“Whole heart”</w:t>
            </w:r>
            <w:r>
              <w:t xml:space="preserve"> </w:t>
            </w:r>
            <w:r>
              <w:t xml:space="preserve">/</w:t>
            </w:r>
            <w:r>
              <w:t xml:space="preserve"> </w:t>
            </w:r>
            <w:r>
              <w:t xml:space="preserve">“full intent”</w:t>
            </w:r>
            <w:r>
              <w:t xml:space="preserve"> </w:t>
            </w:r>
            <w:r>
              <w:t xml:space="preserve">— the chapter’s moral and spiritual climax</w:t>
            </w:r>
          </w:p>
        </w:tc>
      </w:tr>
      <w:tr>
        <w:tc>
          <w:tcPr/>
          <w:p>
            <w:pPr>
              <w:pStyle w:val="Compact"/>
            </w:pPr>
            <w:r>
              <w:t xml:space="preserve">39–40</w:t>
            </w:r>
          </w:p>
        </w:tc>
        <w:tc>
          <w:tcPr/>
          <w:p>
            <w:pPr>
              <w:pStyle w:val="Compact"/>
            </w:pPr>
            <w:r>
              <w:t xml:space="preserve">Three days of celebration; eating and drinking; neighboring tribes bring abundant provisions;</w:t>
            </w:r>
            <w:r>
              <w:t xml:space="preserve"> </w:t>
            </w:r>
            <w:r>
              <w:t xml:space="preserve">“there was joy in Israel”</w:t>
            </w:r>
          </w:p>
        </w:tc>
        <w:tc>
          <w:tcPr/>
          <w:p>
            <w:pPr>
              <w:pStyle w:val="Compact"/>
            </w:pPr>
            <w:r>
              <w:t xml:space="preserve">The kingdom established in wholehearted loyalty produces communal joy and abundance — a foretaste of Messianic celebration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Defectors from Saul’s Own House: Benjaminites Come to the Anointed</w:t>
            </w:r>
          </w:p>
        </w:tc>
      </w:tr>
      <w:tr>
        <w:tc>
          <w:tcPr/>
          <w:p>
            <w:pPr>
              <w:pStyle w:val="Compact"/>
            </w:pPr>
            <w:r>
              <w:t xml:space="preserve">2</w:t>
            </w:r>
          </w:p>
        </w:tc>
        <w:tc>
          <w:tcPr/>
          <w:p>
            <w:pPr>
              <w:pStyle w:val="Compact"/>
            </w:pPr>
            <w:r>
              <w:t xml:space="preserve">8–15</w:t>
            </w:r>
          </w:p>
        </w:tc>
        <w:tc>
          <w:tcPr/>
          <w:p>
            <w:pPr>
              <w:pStyle w:val="Compact"/>
            </w:pPr>
            <w:r>
              <w:t xml:space="preserve">Fierce and Costly Loyalty: The Gadites Cross at Flood Stage</w:t>
            </w:r>
          </w:p>
        </w:tc>
      </w:tr>
      <w:tr>
        <w:tc>
          <w:tcPr/>
          <w:p>
            <w:pPr>
              <w:pStyle w:val="Compact"/>
            </w:pPr>
            <w:r>
              <w:t xml:space="preserve">3</w:t>
            </w:r>
          </w:p>
        </w:tc>
        <w:tc>
          <w:tcPr/>
          <w:p>
            <w:pPr>
              <w:pStyle w:val="Compact"/>
            </w:pPr>
            <w:r>
              <w:t xml:space="preserve">16–18</w:t>
            </w:r>
          </w:p>
        </w:tc>
        <w:tc>
          <w:tcPr/>
          <w:p>
            <w:pPr>
              <w:pStyle w:val="Compact"/>
            </w:pPr>
            <w:r>
              <w:t xml:space="preserve">The Spirit Confirms the Crossing: Amasai’s Declaration</w:t>
            </w:r>
          </w:p>
        </w:tc>
      </w:tr>
      <w:tr>
        <w:tc>
          <w:tcPr/>
          <w:p>
            <w:pPr>
              <w:pStyle w:val="Compact"/>
            </w:pPr>
            <w:r>
              <w:t xml:space="preserve">4</w:t>
            </w:r>
          </w:p>
        </w:tc>
        <w:tc>
          <w:tcPr/>
          <w:p>
            <w:pPr>
              <w:pStyle w:val="Compact"/>
            </w:pPr>
            <w:r>
              <w:t xml:space="preserve">19–22</w:t>
            </w:r>
          </w:p>
        </w:tc>
        <w:tc>
          <w:tcPr/>
          <w:p>
            <w:pPr>
              <w:pStyle w:val="Compact"/>
            </w:pPr>
            <w:r>
              <w:t xml:space="preserve">Day by Day Until an Army of God: The Ziklag Accumulation</w:t>
            </w:r>
          </w:p>
        </w:tc>
      </w:tr>
      <w:tr>
        <w:tc>
          <w:tcPr/>
          <w:p>
            <w:pPr>
              <w:pStyle w:val="Compact"/>
            </w:pPr>
            <w:r>
              <w:t xml:space="preserve">5</w:t>
            </w:r>
          </w:p>
        </w:tc>
        <w:tc>
          <w:tcPr/>
          <w:p>
            <w:pPr>
              <w:pStyle w:val="Compact"/>
            </w:pPr>
            <w:r>
              <w:t xml:space="preserve">23–37</w:t>
            </w:r>
          </w:p>
        </w:tc>
        <w:tc>
          <w:tcPr/>
          <w:p>
            <w:pPr>
              <w:pStyle w:val="Compact"/>
            </w:pPr>
            <w:r>
              <w:t xml:space="preserve">All Israel Counts: The Hebron Catalog of Wholehearted Tribes</w:t>
            </w:r>
          </w:p>
        </w:tc>
      </w:tr>
      <w:tr>
        <w:tc>
          <w:tcPr/>
          <w:p>
            <w:pPr>
              <w:pStyle w:val="Compact"/>
            </w:pPr>
            <w:r>
              <w:t xml:space="preserve">6</w:t>
            </w:r>
          </w:p>
        </w:tc>
        <w:tc>
          <w:tcPr/>
          <w:p>
            <w:pPr>
              <w:pStyle w:val="Compact"/>
            </w:pPr>
            <w:r>
              <w:t xml:space="preserve">38–40</w:t>
            </w:r>
          </w:p>
        </w:tc>
        <w:tc>
          <w:tcPr/>
          <w:p>
            <w:pPr>
              <w:pStyle w:val="Compact"/>
            </w:pPr>
            <w:r>
              <w:t xml:space="preserve">Full Intent and Full Joy: The Kingdom Established in Celebration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All Israel gathers with wholehearted loyalty to the LORD’s anointed king at the appointed moment.</w:t>
      </w:r>
    </w:p>
    <w:p>
      <w:pPr>
        <w:pStyle w:val="BodyText"/>
      </w:pPr>
      <w:r>
        <w:rPr>
          <w:b/>
          <w:bCs/>
        </w:rPr>
        <w:t xml:space="preserve">Primary Claim:</w:t>
      </w:r>
      <w:r>
        <w:t xml:space="preserve"> </w:t>
      </w:r>
      <w:r>
        <w:t xml:space="preserve">God is calling His people to wholehearted, clear-eyed allegiance to His anointed King — and demonstrating that such allegiance, freely and fully given, is the only fitting response when the kingdom has come.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Know whose reign has come.</w:t>
      </w:r>
      <w:r>
        <w:t xml:space="preserve"> </w:t>
      </w:r>
      <w:r>
        <w:t xml:space="preserve">The Issacharites are commended not for military prowess but for knowing what time it was and what that meant. Many Christians live in functional confusion about who is actually reigning — treating Jesus as a helpful resource rather than the enthroned King to whom all authority has been given. This passage calls the reader to a settled, examined, conscious conviction: the kingdom has come; Christ is on the throne; the old regime has been displaced. This is not a feeling to be pursued but a fact to be known and built upon.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Examine whether your heart is divided or whole.</w:t>
      </w:r>
      <w:r>
        <w:t xml:space="preserve"> </w:t>
      </w:r>
      <w:r>
        <w:t xml:space="preserve">Zebulun came with</w:t>
      </w:r>
      <w:r>
        <w:t xml:space="preserve"> </w:t>
      </w:r>
      <w:r>
        <w:t xml:space="preserve">“undivided heart”</w:t>
      </w:r>
      <w:r>
        <w:t xml:space="preserve"> </w:t>
      </w:r>
      <w:r>
        <w:t xml:space="preserve">(v. 33); all Israel came with</w:t>
      </w:r>
      <w:r>
        <w:t xml:space="preserve"> </w:t>
      </w:r>
      <w:r>
        <w:t xml:space="preserve">“full intent”</w:t>
      </w:r>
      <w:r>
        <w:t xml:space="preserve"> </w:t>
      </w:r>
      <w:r>
        <w:t xml:space="preserve">(v. 38); and the text quietly notes that even many Benjaminites</w:t>
      </w:r>
      <w:r>
        <w:t xml:space="preserve"> </w:t>
      </w:r>
      <w:r>
        <w:t xml:space="preserve">“had to that point kept their allegiance to the house of Saul”</w:t>
      </w:r>
      <w:r>
        <w:t xml:space="preserve"> </w:t>
      </w:r>
      <w:r>
        <w:t xml:space="preserve">(v. 29). The passage does not condemn those who came late — it commends those who came wholeheartedly. The reader is invited to honest self-examination: Is there a</w:t>
      </w:r>
      <w:r>
        <w:t xml:space="preserve"> </w:t>
      </w:r>
      <w:r>
        <w:t xml:space="preserve">“house of Saul”</w:t>
      </w:r>
      <w:r>
        <w:t xml:space="preserve"> </w:t>
      </w:r>
      <w:r>
        <w:t xml:space="preserve">— an old loyalty, identity, or security — that still commands more of your heart than the anointed King does? Name it. The text provides no third category between whole heart and divided heart.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Cross over decisively, even when it is costly.</w:t>
      </w:r>
      <w:r>
        <w:t xml:space="preserve"> </w:t>
      </w:r>
      <w:r>
        <w:t xml:space="preserve">The Gadites crossed the Jordan at flood stage (v. 15). The Benjaminites defected from their own tribe. The Manassites abandoned a military campaign to realign with David. Wholehearted allegiance in this chapter is not passive sentiment — it produces costly, visible, sometimes socially disruptive action. Where has Christ’s claim on your life reached a point of decision that you have not yet acted on — a conversation not yet had, a commitment not yet made, a competing loyalty not yet relinquished — because the crossing seemed too costly?</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 your allegiance to Christ is itself a Spirit-given gift.</w:t>
      </w:r>
      <w:r>
        <w:t xml:space="preserve"> </w:t>
      </w:r>
      <w:r>
        <w:t xml:space="preserve">Amasai does not produce his declaration by personal courage —</w:t>
      </w:r>
      <w:r>
        <w:t xml:space="preserve"> </w:t>
      </w:r>
      <w:r>
        <w:t xml:space="preserve">“the Spirit clothed Amasai”</w:t>
      </w:r>
      <w:r>
        <w:t xml:space="preserve"> </w:t>
      </w:r>
      <w:r>
        <w:t xml:space="preserve">(v. 18) and the words came through him. Psalm 110:3 promises that on the day of the King’s power,</w:t>
      </w:r>
      <w:r>
        <w:t xml:space="preserve"> </w:t>
      </w:r>
      <w:r>
        <w:t xml:space="preserve">“your people will offer themselves freely.”</w:t>
      </w:r>
      <w:r>
        <w:t xml:space="preserve"> </w:t>
      </w:r>
      <w:r>
        <w:t xml:space="preserve">The willingness to come to Christ wholeheartedly is not, at its root, a human achievement to be proud of — it is a grace to be received with gratitude. This reframes the application: the call is not</w:t>
      </w:r>
      <w:r>
        <w:t xml:space="preserve"> </w:t>
      </w:r>
      <w:r>
        <w:t xml:space="preserve">“muster the commitment you should have had all along”</w:t>
      </w:r>
      <w:r>
        <w:t xml:space="preserve"> </w:t>
      </w:r>
      <w:r>
        <w:t xml:space="preserve">but</w:t>
      </w:r>
      <w:r>
        <w:t xml:space="preserve"> </w:t>
      </w:r>
      <w:r>
        <w:t xml:space="preserve">“ask the Spirit who moved men to David to move you to Christ.”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Anticipate the joy that wholehearted loyalty produces.</w:t>
      </w:r>
      <w:r>
        <w:t xml:space="preserve"> </w:t>
      </w:r>
      <w:r>
        <w:t xml:space="preserve">The chapter ends not with a military ledger but with three days of feasting and joy:</w:t>
      </w:r>
      <w:r>
        <w:t xml:space="preserve"> </w:t>
      </w:r>
      <w:r>
        <w:t xml:space="preserve">“there was joy in Israel”</w:t>
      </w:r>
      <w:r>
        <w:t xml:space="preserve"> </w:t>
      </w:r>
      <w:r>
        <w:t xml:space="preserve">(v. 40). The convergence of wholehearted allegiance around the anointed king produces communal celebration, abundance, and peace. This is the shape of life in the kingdom of the greater David — not grim duty but deep, community-wide joy. Let the reader feel the pull of that joy as a present foretaste and an eschatological promise, not merely as a distant historical episode. The gathered church worshiping Christ with one heart is the living echo of 1 Chronicles 12:40.</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Chronicles 12 teaches that God’s sovereign appointment of His anointed king creates an irresistible gravitational pull — one that crosses tribal lines, overcomes political loyalties, and ultimately unifies a fragmented people. The explicit framing of the Hebron gathering as occurring</w:t>
      </w:r>
      <w:r>
        <w:t xml:space="preserve"> </w:t>
      </w:r>
      <w:r>
        <w:t xml:space="preserve">“according to the word of the LORD”</w:t>
      </w:r>
      <w:r>
        <w:t xml:space="preserve"> </w:t>
      </w:r>
      <w:r>
        <w:t xml:space="preserve">(v. 23) establishes that this is not human political organization but divine orchestration. God is the one who transfers the kingdom; the warriors are the visible instruments of His decreed purpose. The chapter also teaches that wholehearted allegiance to God’s anointed is the proper form of covenant fidelity — the</w:t>
      </w:r>
      <w:r>
        <w:t xml:space="preserve"> </w:t>
      </w:r>
      <w:r>
        <w:t xml:space="preserve">“whole heart”</w:t>
      </w:r>
      <w:r>
        <w:t xml:space="preserve"> </w:t>
      </w:r>
      <w:r>
        <w:t xml:space="preserve">language (vv. 33, 38) is not merely a military virtue but a covenantal one, echoing the Shema’s demand for undivided love toward the LORD. Finally, the chapter teaches that wisdom — genuine, practical, situational wisdom — is fundamentally theological: knowing what God has done and aligning with it, as the Issacharites demonstrate.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chapter is a concrete, historical instantiation of the Reformed doctrine of irresistible grace functioning at the level of a covenant community. God has anointed David; God is drawing all Israel to him; the transfer of the kingdom is</w:t>
      </w:r>
      <w:r>
        <w:t xml:space="preserve"> </w:t>
      </w:r>
      <w:r>
        <w:t xml:space="preserve">“according to the word of the LORD.”</w:t>
      </w:r>
      <w:r>
        <w:t xml:space="preserve"> </w:t>
      </w:r>
      <w:r>
        <w:t xml:space="preserve">The human response — crossing Jordan at flood stage, defecting from Saul’s house, coming</w:t>
      </w:r>
      <w:r>
        <w:t xml:space="preserve"> </w:t>
      </w:r>
      <w:r>
        <w:t xml:space="preserve">“with full intent”</w:t>
      </w:r>
      <w:r>
        <w:t xml:space="preserve"> </w:t>
      </w:r>
      <w:r>
        <w:t xml:space="preserve">— is real and voluntary, yet it is also the fruit of divine appointment. Amasai’s Spirit-prompted declaration makes this explicit: the Spirit moves, and the mouth confesses. The chapter also presses toward the Reformed insistence that Christ’s reign is present and universal — He is not a future king awaiting coronation but a reigning king to whom all authority has been given (Matthew 28:18), and the question for every reader is whether they are among those gathered to Him with a whole heart or among those still hedging toward the house of Saul. The eschatological horizon of Revelation 7 — all tribes gathered before the Lamb — is the consummation of what 1 Chronicles 12 begins to sketch: the kingdom of God’s anointed, secured by sovereign grace, celebrated in inexhaustible joy.</w:t>
      </w:r>
    </w:p>
    <w:p>
      <w:r>
        <w:pict>
          <v:rect style="width:0;height:1.5pt" o:hralign="center" o:hrstd="t" o:hr="t"/>
        </w:pict>
      </w:r>
    </w:p>
    <w:p>
      <w:pPr>
        <w:pStyle w:val="FirstParagraph"/>
      </w:pPr>
      <w:r>
        <w:rPr>
          <w:b/>
          <w:bCs/>
        </w:rPr>
        <w:t xml:space="preserve">Main Takeaway:</w:t>
      </w:r>
    </w:p>
    <w:p>
      <w:pPr>
        <w:pStyle w:val="BodyText"/>
      </w:pPr>
      <w:r>
        <w:t xml:space="preserve">The kingdom has come. God has appointed His anointed King, and the only question remaining is whether you will come to Him with a whole heart or remain tethered to the house of Saul. The men who crossed at flood stage, who defected from their own tribe, who named what they were leaving and named who they were joining — they found joy. That joy is available now, and it is available whole.</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military inspiration passage.</w:t>
      </w:r>
      <w:r>
        <w:t xml:space="preserve"> </w:t>
      </w:r>
      <w:r>
        <w:t xml:space="preserve">The catalog of warriors is rich with vivid detail — faces like lions, crossing Jordan at flood stage — and there is a gravitational pull toward preaching this as a call to</w:t>
      </w:r>
      <w:r>
        <w:t xml:space="preserve"> </w:t>
      </w:r>
      <w:r>
        <w:t xml:space="preserve">“be strong and courageous like these men.”</w:t>
      </w:r>
      <w:r>
        <w:t xml:space="preserve"> </w:t>
      </w:r>
      <w:r>
        <w:t xml:space="preserve">This is the Clowney anti-moralism trap. The text is not about the warriors’ admirable qualities as personal virtues to emulate; it is about what God was orchestrating through their convergence and what their wholehearted loyalty reveals about the nature of right response to God’s anointed. The sermon must press through the warriors to the King they were gathering around.</w:t>
      </w:r>
    </w:p>
    <w:p>
      <w:pPr>
        <w:numPr>
          <w:ilvl w:val="0"/>
          <w:numId w:val="1002"/>
        </w:numPr>
      </w:pPr>
      <w:r>
        <w:rPr>
          <w:b/>
          <w:bCs/>
        </w:rPr>
        <w:t xml:space="preserve">Isolating the Issacharite verse (v. 32) from its context.</w:t>
      </w:r>
      <w:r>
        <w:t xml:space="preserve"> </w:t>
      </w:r>
      <w:r>
        <w:t xml:space="preserve">“Understanding of the times”</w:t>
      </w:r>
      <w:r>
        <w:t xml:space="preserve"> </w:t>
      </w:r>
      <w:r>
        <w:t xml:space="preserve">is one of the most frequently extracted phrases in the chapter, routinely used to commend cultural discernment, political engagement, or strategic planning. In context, the Issacharites’ wisdom is specifically covenantal and theological: they recognized that David’s time had come and that Israel ought to align with him. Their wisdom is first and foremost</w:t>
      </w:r>
      <w:r>
        <w:t xml:space="preserve"> </w:t>
      </w:r>
      <w:r>
        <w:rPr>
          <w:i/>
          <w:iCs/>
        </w:rPr>
        <w:t xml:space="preserve">recognition of God’s anointed</w:t>
      </w:r>
      <w:r>
        <w:t xml:space="preserve"> </w:t>
      </w:r>
      <w:r>
        <w:t xml:space="preserve">and alignment with him. Preachers should use v. 32 to define wisdom as theological and covenantal before any secondary application to cultural discernment.</w:t>
      </w:r>
    </w:p>
    <w:p>
      <w:pPr>
        <w:numPr>
          <w:ilvl w:val="0"/>
          <w:numId w:val="1002"/>
        </w:numPr>
      </w:pPr>
      <w:r>
        <w:rPr>
          <w:b/>
          <w:bCs/>
        </w:rPr>
        <w:t xml:space="preserve">Missing the theological freight of the Benjaminite defection.</w:t>
      </w:r>
      <w:r>
        <w:t xml:space="preserve"> </w:t>
      </w:r>
      <w:r>
        <w:t xml:space="preserve">That men from Saul’s own tribe came to David is not a minor narrative detail — it is the theological nail that opens the chapter. Loyalty to God’s anointed overrides the most natural kinship and political loyalty. This is load-bearing for application: there may be communities, identities, or traditions to which the reader is bound by background or habit that Christ’s claim now supersedes. The defection is not betrayal; it is fidelity rightly ordered.</w:t>
      </w:r>
    </w:p>
    <w:p>
      <w:pPr>
        <w:numPr>
          <w:ilvl w:val="0"/>
          <w:numId w:val="1002"/>
        </w:numPr>
      </w:pPr>
      <w:r>
        <w:rPr>
          <w:b/>
          <w:bCs/>
        </w:rPr>
        <w:t xml:space="preserve">Spiritualizing the</w:t>
      </w:r>
      <w:r>
        <w:rPr>
          <w:b/>
          <w:bCs/>
        </w:rPr>
        <w:t xml:space="preserve"> </w:t>
      </w:r>
      <w:r>
        <w:rPr>
          <w:b/>
          <w:bCs/>
        </w:rPr>
        <w:t xml:space="preserve">“whole heart”</w:t>
      </w:r>
      <w:r>
        <w:rPr>
          <w:b/>
          <w:bCs/>
        </w:rPr>
        <w:t xml:space="preserve"> </w:t>
      </w:r>
      <w:r>
        <w:rPr>
          <w:b/>
          <w:bCs/>
        </w:rPr>
        <w:t xml:space="preserve">language without pressing it concretely.</w:t>
      </w:r>
      <w:r>
        <w:t xml:space="preserve"> </w:t>
      </w:r>
      <w:r>
        <w:t xml:space="preserve">Verses 33 and 38 both describe loyalty in heart-wholeness language. Preachers often affirm this as a general spiritual ideal without pressing the reader to examine what specifically divides their heart. The Benjamin note in v. 29 — that many still had</w:t>
      </w:r>
      <w:r>
        <w:t xml:space="preserve"> </w:t>
      </w:r>
      <w:r>
        <w:t xml:space="preserve">“kept their allegiance to the house of Saul”</w:t>
      </w:r>
      <w:r>
        <w:t xml:space="preserve"> </w:t>
      </w:r>
      <w:r>
        <w:t xml:space="preserve">— provides the necessary concreteness: what is your</w:t>
      </w:r>
      <w:r>
        <w:t xml:space="preserve"> </w:t>
      </w:r>
      <w:r>
        <w:t xml:space="preserve">“house of Saul”</w:t>
      </w:r>
      <w:r>
        <w:t xml:space="preserve">? The sermon should help the listener name it, not simply affirm the ideal of wholehearted devotion in the abstract.</w:t>
      </w:r>
    </w:p>
    <w:p>
      <w:pPr>
        <w:numPr>
          <w:ilvl w:val="0"/>
          <w:numId w:val="1002"/>
        </w:numPr>
      </w:pPr>
      <w:r>
        <w:rPr>
          <w:b/>
          <w:bCs/>
        </w:rPr>
        <w:t xml:space="preserve">Skipping the joy of vv. 39–40.</w:t>
      </w:r>
      <w:r>
        <w:t xml:space="preserve"> </w:t>
      </w:r>
      <w:r>
        <w:t xml:space="preserve">The chapter ends with three days of feasting and communal celebration, and this is not decorative — it is the chapter’s vision of what wholehearted allegiance to the anointed king produces. Preachers who treat the genealogical catalog as the substance and the celebration as the coda will miss the chapter’s emotional and theological landing. The joy of gathered, wholehearted worship around the King is the fruit this passage is pointing toward, and the sermon should end there.</w:t>
      </w:r>
    </w:p>
    <w:p>
      <w:pPr>
        <w:numPr>
          <w:ilvl w:val="0"/>
          <w:numId w:val="1002"/>
        </w:numPr>
      </w:pPr>
      <w:r>
        <w:rPr>
          <w:b/>
          <w:bCs/>
        </w:rPr>
        <w:t xml:space="preserve">Failing to connect to Christ as the greater David.</w:t>
      </w:r>
      <w:r>
        <w:t xml:space="preserve"> </w:t>
      </w:r>
      <w:r>
        <w:t xml:space="preserve">First Chronicles was written for a post-exilic community that needed to understand who they were, whose king they served, and what their hope was. The Chronicler’s David is already a forward-pointing figure. A sermon that ends with historical David without pressing toward the greater David who now reigns fails both the Chronicler’s intent and the canonical shape of the passage. The application of</w:t>
      </w:r>
      <w:r>
        <w:t xml:space="preserve"> </w:t>
      </w:r>
      <w:r>
        <w:t xml:space="preserve">“wholehearted allegiance to the anointed King”</w:t>
      </w:r>
      <w:r>
        <w:t xml:space="preserve"> </w:t>
      </w:r>
      <w:r>
        <w:t xml:space="preserve">must name Jesus Christ as the one to whom that allegiance is now owed and from whom that kingdom joy now flows.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2026-07-14T21:03:16Z</dcterms:created>
  <dcterms:modified xsi:type="dcterms:W3CDTF">2026-07-14T21:03:16Z</dcterms:modified>
</cp:coreProperties>
</file>

<file path=docProps/custom.xml><?xml version="1.0" encoding="utf-8"?>
<Properties xmlns="http://schemas.openxmlformats.org/officeDocument/2006/custom-properties" xmlns:vt="http://schemas.openxmlformats.org/officeDocument/2006/docPropsVTypes"/>
</file>